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87" w:rsidRDefault="000A6F87">
      <w:pPr>
        <w:rPr>
          <w:b/>
        </w:rPr>
      </w:pPr>
      <w:r>
        <w:rPr>
          <w:b/>
        </w:rPr>
        <w:t xml:space="preserve">České těsnopisné soustavě HM bude brzy </w:t>
      </w:r>
      <w:r w:rsidR="00C556B9" w:rsidRPr="00C556B9">
        <w:rPr>
          <w:b/>
        </w:rPr>
        <w:t xml:space="preserve">100 let </w:t>
      </w:r>
    </w:p>
    <w:p w:rsidR="00722CA2" w:rsidRDefault="00722CA2">
      <w:r>
        <w:t>Jakožto systém písma je těsnopisná soustava jednou z forem lidské komunikace</w:t>
      </w:r>
      <w:r w:rsidR="001A52CC">
        <w:t>, a to</w:t>
      </w:r>
      <w:r>
        <w:t xml:space="preserve"> vizuálním zápisem jazyka standardizovanými symboly; je tedy ovlivněna jak charakteristikami toho kterého jazyka, tak prostředky použitými k jeho grafickému vyjádření.</w:t>
      </w:r>
    </w:p>
    <w:p w:rsidR="00722CA2" w:rsidRPr="00722CA2" w:rsidRDefault="00722CA2">
      <w:r>
        <w:t>Z grafického hlediska jsou moderní těsnopisné soustavy sice písmem abecedním, jež pro hlásky, jakožto elementární prvky mluvené řeč</w:t>
      </w:r>
      <w:r w:rsidR="00DD1E08">
        <w:t xml:space="preserve">i, používá samostatné znaky; </w:t>
      </w:r>
      <w:r>
        <w:t xml:space="preserve"> potřeba </w:t>
      </w:r>
      <w:proofErr w:type="spellStart"/>
      <w:r>
        <w:t>rychlopisnosti</w:t>
      </w:r>
      <w:proofErr w:type="spellEnd"/>
      <w:r>
        <w:t xml:space="preserve"> těsnopisného systému </w:t>
      </w:r>
      <w:r w:rsidR="00DD1E08">
        <w:t xml:space="preserve">však </w:t>
      </w:r>
      <w:bookmarkStart w:id="0" w:name="_GoBack"/>
      <w:bookmarkEnd w:id="0"/>
      <w:r>
        <w:t>využívá v různé míře i prvků písem slabičných – symbolů reprezentujících slabiky či složky, které tvoří slova, a logografických, kde každý znak reprezentuje celé slovo. Ve všech případech šlo většinou o tvary geometrické.</w:t>
      </w:r>
    </w:p>
    <w:p w:rsidR="00C556B9" w:rsidRDefault="00991D87">
      <w:r>
        <w:t xml:space="preserve">Velký zlom do dosud používaných různých geometrických soustav přinesl rok 1834, kdy – cituji – „Veškerý vítr z plachet geometrickým soustavám v Německu a Rakousku vzalo dílo Franze Xavera </w:t>
      </w:r>
      <w:proofErr w:type="spellStart"/>
      <w:r>
        <w:t>Gabelsbergera</w:t>
      </w:r>
      <w:proofErr w:type="spellEnd"/>
      <w:r>
        <w:t xml:space="preserve">. Jeho vystoupení obrátilo vývoj těsnopisu zcela novým směrem. Místo geometrického tvaru, dědictví matematického 17. století, který se uplatňoval stále ještě v tehdejších soustavách, přináší </w:t>
      </w:r>
      <w:proofErr w:type="spellStart"/>
      <w:r>
        <w:t>Gabelsberger</w:t>
      </w:r>
      <w:proofErr w:type="spellEnd"/>
      <w:r>
        <w:t xml:space="preserve"> do své soustavy běžný tvar obyčejného písma (kurentky i latinky), který rychle zapouští kořeny a zatlačuje dosavadní geometrické soustavy.“</w:t>
      </w:r>
      <w:r w:rsidR="00C76369">
        <w:t xml:space="preserve"> (J. Petrásek: Dějiny těsnopisu.)</w:t>
      </w:r>
    </w:p>
    <w:p w:rsidR="00632424" w:rsidRDefault="00632424">
      <w:r>
        <w:t>Prakticky všechny evropské země začaly převádět tuto soustavu na svůj jazyk, takže byla převedena</w:t>
      </w:r>
      <w:r w:rsidR="00722CA2">
        <w:t xml:space="preserve"> zhruba</w:t>
      </w:r>
      <w:r>
        <w:t xml:space="preserve"> do 35 jazyků evropských i mimoevropských. V době, kdy ještě </w:t>
      </w:r>
      <w:proofErr w:type="spellStart"/>
      <w:r>
        <w:t>Gabelsberger</w:t>
      </w:r>
      <w:proofErr w:type="spellEnd"/>
      <w:r>
        <w:t xml:space="preserve"> žil, se pokusil</w:t>
      </w:r>
      <w:r w:rsidR="00C76369">
        <w:t xml:space="preserve"> také</w:t>
      </w:r>
      <w:r>
        <w:t xml:space="preserve"> H. J. Heger</w:t>
      </w:r>
      <w:r w:rsidR="00594A26">
        <w:t xml:space="preserve"> o její převod do češtiny.</w:t>
      </w:r>
      <w:r w:rsidR="009E3E88">
        <w:t xml:space="preserve"> Po celé následující století byla tato </w:t>
      </w:r>
      <w:proofErr w:type="spellStart"/>
      <w:r w:rsidR="009E3E88">
        <w:t>Gabelsbergerova</w:t>
      </w:r>
      <w:proofErr w:type="spellEnd"/>
      <w:r w:rsidR="009E3E88">
        <w:t xml:space="preserve"> soustava používána  v Německu a v Rakousku, dále pak – vycházejíce i  z českého převodu – např. v srbochorvatštině, v polštině, slovinštině, bulharštině,</w:t>
      </w:r>
      <w:r w:rsidR="00BD05F5">
        <w:t xml:space="preserve"> dále pak</w:t>
      </w:r>
      <w:r w:rsidR="009E3E88">
        <w:t xml:space="preserve"> řečtině, finštině, italštině, dánštině atd.</w:t>
      </w:r>
    </w:p>
    <w:p w:rsidR="00BD05F5" w:rsidRDefault="00BD05F5">
      <w:r>
        <w:t>Během celého století se však objevovaly</w:t>
      </w:r>
      <w:r w:rsidR="00C76369">
        <w:t xml:space="preserve"> i</w:t>
      </w:r>
      <w:r>
        <w:t xml:space="preserve"> snahy o</w:t>
      </w:r>
      <w:r w:rsidR="00C76369">
        <w:t xml:space="preserve"> vytvoření</w:t>
      </w:r>
      <w:r>
        <w:t xml:space="preserve"> původní soustavy pro ten který jazyk, samozřejmě i p</w:t>
      </w:r>
      <w:r w:rsidR="00C76369">
        <w:t>ro češtinu. V souvislosti s tím je třeba zmínit i</w:t>
      </w:r>
      <w:r>
        <w:t xml:space="preserve"> snahy o pův</w:t>
      </w:r>
      <w:r w:rsidR="00C76369">
        <w:t>odní všeslovanskou soustavu;</w:t>
      </w:r>
      <w:r>
        <w:t xml:space="preserve"> nakonec se</w:t>
      </w:r>
      <w:r w:rsidR="00C76369">
        <w:t xml:space="preserve"> však</w:t>
      </w:r>
      <w:r>
        <w:t xml:space="preserve"> ukázalo, že by to nebylo až tak jednoduché – </w:t>
      </w:r>
      <w:r w:rsidR="00722CA2">
        <w:t xml:space="preserve">tedy </w:t>
      </w:r>
      <w:r>
        <w:t xml:space="preserve">jedna soustava pro většinu slovanských jazyků. </w:t>
      </w:r>
    </w:p>
    <w:p w:rsidR="00BD05F5" w:rsidRDefault="00BD05F5">
      <w:r>
        <w:t>Celý vývoj snah o původní těsnopisnou soustavu pro český jazyk vyvrcholil v roce 1920, kdy ministerstvo školství vyhlásilo veřejnou soutěž na původní československou</w:t>
      </w:r>
      <w:r w:rsidR="00A34961">
        <w:t xml:space="preserve"> těsnopisnou</w:t>
      </w:r>
      <w:r>
        <w:t xml:space="preserve"> soustavu</w:t>
      </w:r>
      <w:r w:rsidR="00A34961">
        <w:t xml:space="preserve">. Do soutěže celkem došlo 14 prací, a to od Josefa </w:t>
      </w:r>
      <w:proofErr w:type="spellStart"/>
      <w:r w:rsidR="00A34961">
        <w:t>Düricha</w:t>
      </w:r>
      <w:proofErr w:type="spellEnd"/>
      <w:r w:rsidR="00A34961">
        <w:t xml:space="preserve">, Antonína </w:t>
      </w:r>
      <w:proofErr w:type="spellStart"/>
      <w:r w:rsidR="00A34961">
        <w:t>Krondla</w:t>
      </w:r>
      <w:proofErr w:type="spellEnd"/>
      <w:r w:rsidR="00A34961">
        <w:t>, Alo</w:t>
      </w:r>
      <w:r w:rsidR="00A76E8E">
        <w:t>ise Holase, Dr. Aloise Herouta,</w:t>
      </w:r>
      <w:r w:rsidR="00A34961">
        <w:t xml:space="preserve"> Ing. </w:t>
      </w:r>
      <w:proofErr w:type="spellStart"/>
      <w:r w:rsidR="00A34961">
        <w:t>Svojmíra</w:t>
      </w:r>
      <w:proofErr w:type="spellEnd"/>
      <w:r w:rsidR="00A34961">
        <w:t xml:space="preserve"> Mikulíka, Františka </w:t>
      </w:r>
      <w:proofErr w:type="spellStart"/>
      <w:r w:rsidR="00A34961">
        <w:t>Hradilíka</w:t>
      </w:r>
      <w:proofErr w:type="spellEnd"/>
      <w:r w:rsidR="00A34961">
        <w:t xml:space="preserve">, Jana Lochmana, Václava Řepy, Dr. Bohumila Trnky, </w:t>
      </w:r>
      <w:proofErr w:type="spellStart"/>
      <w:r w:rsidR="00A34961">
        <w:t>Methoda</w:t>
      </w:r>
      <w:proofErr w:type="spellEnd"/>
      <w:r w:rsidR="00A34961">
        <w:t xml:space="preserve"> Divokého, Emila Křivky, Antonína Fencla, bratří Kunovských a Františka Součka.</w:t>
      </w:r>
    </w:p>
    <w:p w:rsidR="00A34961" w:rsidRDefault="00A34961">
      <w:r>
        <w:t>Všechny práce posuzovala porota složená z těsnopisných odborníků. Dne 15. června 1921 měla soutěžní porota závěrečnou schůzi. Dospěla k jednomyslnému usnesení, že nejlepší ze všech 14 došlých prací je soustava Heroutova-Mikulíkova</w:t>
      </w:r>
      <w:r w:rsidR="00C76369">
        <w:t xml:space="preserve"> (vzniklá z původní samostatné soustavy Heroutovy a samostatné soustavy Mikulíkovy)</w:t>
      </w:r>
      <w:r>
        <w:t xml:space="preserve">. Ministr školství schválil dne  </w:t>
      </w:r>
      <w:r w:rsidR="00592740">
        <w:t xml:space="preserve">  </w:t>
      </w:r>
      <w:r w:rsidR="00C76369">
        <w:t xml:space="preserve">    </w:t>
      </w:r>
      <w:r w:rsidR="00592740">
        <w:t xml:space="preserve">  </w:t>
      </w:r>
      <w:r>
        <w:t>23. června</w:t>
      </w:r>
      <w:r w:rsidR="00592740">
        <w:t xml:space="preserve"> 1921 usnesení poroty a ustanovil, že soustava HM má být zaváděna do škol místo dosavadního převodu </w:t>
      </w:r>
      <w:proofErr w:type="spellStart"/>
      <w:r w:rsidR="00592740">
        <w:t>Gabelsbergerovy</w:t>
      </w:r>
      <w:proofErr w:type="spellEnd"/>
      <w:r w:rsidR="00592740">
        <w:t xml:space="preserve"> soustavy na český jazyk.</w:t>
      </w:r>
    </w:p>
    <w:p w:rsidR="00592740" w:rsidRDefault="00592740">
      <w:r>
        <w:t>Výnosem ministerstva školství ze dne 10. listopadu 1921 byly vydány směrnice, podle nichž počínaje školním rokem 1922/23 má být zaváděno vyučování podle nové těsnopisné soustavy HM na všech školách s vyučovacím jazykem českým a slovenským, pokud se na nich vyučuje těsnopisu. Při státních učitelských zkouškách se mělo začít podle ní zkoušet počínaje letním termínem zkušebního roku 1922.</w:t>
      </w:r>
      <w:r w:rsidR="00C76369">
        <w:t>(</w:t>
      </w:r>
      <w:proofErr w:type="spellStart"/>
      <w:r w:rsidR="00C76369">
        <w:t>nká</w:t>
      </w:r>
      <w:proofErr w:type="spellEnd"/>
      <w:r w:rsidR="00C76369">
        <w:t>)</w:t>
      </w:r>
    </w:p>
    <w:p w:rsidR="00070FB9" w:rsidRPr="00991D87" w:rsidRDefault="00070FB9"/>
    <w:sectPr w:rsidR="00070FB9" w:rsidRPr="00991D87" w:rsidSect="00527AE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B9"/>
    <w:rsid w:val="00070FB9"/>
    <w:rsid w:val="000A6F87"/>
    <w:rsid w:val="001A52CC"/>
    <w:rsid w:val="00370374"/>
    <w:rsid w:val="00527AE5"/>
    <w:rsid w:val="00592740"/>
    <w:rsid w:val="00594A26"/>
    <w:rsid w:val="00632424"/>
    <w:rsid w:val="00722CA2"/>
    <w:rsid w:val="00991D87"/>
    <w:rsid w:val="009E3E88"/>
    <w:rsid w:val="00A34961"/>
    <w:rsid w:val="00A76E8E"/>
    <w:rsid w:val="00BD05F5"/>
    <w:rsid w:val="00C556B9"/>
    <w:rsid w:val="00C76369"/>
    <w:rsid w:val="00CB63A4"/>
    <w:rsid w:val="00D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1F1F"/>
  <w15:chartTrackingRefBased/>
  <w15:docId w15:val="{7281103F-FF57-486A-8444-6E57631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11</cp:revision>
  <dcterms:created xsi:type="dcterms:W3CDTF">2019-10-10T07:15:00Z</dcterms:created>
  <dcterms:modified xsi:type="dcterms:W3CDTF">2019-10-24T08:54:00Z</dcterms:modified>
</cp:coreProperties>
</file>